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0396" w14:textId="77777777" w:rsidR="00354074" w:rsidRPr="00AB09CB" w:rsidRDefault="00354074" w:rsidP="009E5279">
      <w:pPr>
        <w:spacing w:after="280" w:line="360" w:lineRule="auto"/>
        <w:rPr>
          <w:b/>
          <w:sz w:val="24"/>
          <w:szCs w:val="24"/>
        </w:rPr>
      </w:pPr>
      <w:r w:rsidRPr="00AB09CB">
        <w:rPr>
          <w:rFonts w:ascii="Times New Roman" w:eastAsia="Times New Roman" w:hAnsi="Times New Roman" w:cs="Times New Roman"/>
          <w:b/>
          <w:color w:val="201F1E"/>
          <w:sz w:val="24"/>
          <w:szCs w:val="24"/>
          <w:lang w:eastAsia="tr-TR"/>
        </w:rPr>
        <w:t xml:space="preserve">NOTER İŞLEMLERİNE ESAS OLMAK ÜZERE VATANDAŞLARA VERİLECEK </w:t>
      </w:r>
      <w:r>
        <w:rPr>
          <w:rFonts w:ascii="Times New Roman" w:eastAsia="Times New Roman" w:hAnsi="Times New Roman" w:cs="Times New Roman"/>
          <w:b/>
          <w:color w:val="201F1E"/>
          <w:sz w:val="24"/>
          <w:szCs w:val="24"/>
          <w:lang w:eastAsia="tr-TR"/>
        </w:rPr>
        <w:t xml:space="preserve">FİİL EHLİYETİ </w:t>
      </w:r>
      <w:r w:rsidRPr="00AB09CB">
        <w:rPr>
          <w:rFonts w:ascii="Times New Roman" w:eastAsia="Times New Roman" w:hAnsi="Times New Roman" w:cs="Times New Roman"/>
          <w:b/>
          <w:color w:val="201F1E"/>
          <w:sz w:val="24"/>
          <w:szCs w:val="24"/>
          <w:lang w:eastAsia="tr-TR"/>
        </w:rPr>
        <w:t>RAPORLARINA İLİŞKİN DEĞERLENDİRME VE ÖNERİLER</w:t>
      </w:r>
    </w:p>
    <w:p w14:paraId="516659DD" w14:textId="67FEEBA1" w:rsidR="002C3857" w:rsidRDefault="002C3857" w:rsidP="009E5279">
      <w:pPr>
        <w:spacing w:after="280" w:line="360" w:lineRule="auto"/>
        <w:jc w:val="both"/>
        <w:rPr>
          <w:rFonts w:ascii="Times New Roman" w:eastAsia="Times New Roman" w:hAnsi="Times New Roman" w:cs="Times New Roman"/>
          <w:color w:val="201F1E"/>
          <w:sz w:val="24"/>
          <w:szCs w:val="24"/>
          <w:lang w:eastAsia="tr-TR"/>
        </w:rPr>
      </w:pPr>
      <w:r w:rsidRPr="002C3857">
        <w:rPr>
          <w:rFonts w:ascii="Times New Roman" w:eastAsia="Times New Roman" w:hAnsi="Times New Roman" w:cs="Times New Roman"/>
          <w:color w:val="201F1E"/>
          <w:sz w:val="24"/>
          <w:szCs w:val="24"/>
          <w:lang w:eastAsia="tr-TR"/>
        </w:rPr>
        <w:t>Sağlık Bakanlığı Sa</w:t>
      </w:r>
      <w:r>
        <w:rPr>
          <w:rFonts w:ascii="Times New Roman" w:eastAsia="Times New Roman" w:hAnsi="Times New Roman" w:cs="Times New Roman"/>
          <w:color w:val="201F1E"/>
          <w:sz w:val="24"/>
          <w:szCs w:val="24"/>
          <w:lang w:eastAsia="tr-TR"/>
        </w:rPr>
        <w:t xml:space="preserve">ğlık Hizmetleri Genel Müdürlüğü tarafından Türkiye Noterler Birliği’nin başvurusu üzerine </w:t>
      </w:r>
      <w:r w:rsidRPr="002C3857">
        <w:rPr>
          <w:rFonts w:ascii="Times New Roman" w:eastAsia="Times New Roman" w:hAnsi="Times New Roman" w:cs="Times New Roman"/>
          <w:color w:val="201F1E"/>
          <w:sz w:val="24"/>
          <w:szCs w:val="24"/>
          <w:lang w:eastAsia="tr-TR"/>
        </w:rPr>
        <w:t>30.08.2020 tarih ve 23642684-010.09 sayılı “Akli Meleke Raporları” konulu yazı yayımlamıştır.</w:t>
      </w:r>
      <w:r>
        <w:rPr>
          <w:rFonts w:ascii="Times New Roman" w:eastAsia="Times New Roman" w:hAnsi="Times New Roman" w:cs="Times New Roman"/>
          <w:color w:val="201F1E"/>
          <w:sz w:val="24"/>
          <w:szCs w:val="24"/>
          <w:lang w:eastAsia="tr-TR"/>
        </w:rPr>
        <w:t xml:space="preserve"> Yazıda; n</w:t>
      </w:r>
      <w:r w:rsidRPr="002C3857">
        <w:rPr>
          <w:rFonts w:ascii="Times New Roman" w:eastAsia="Times New Roman" w:hAnsi="Times New Roman" w:cs="Times New Roman"/>
          <w:color w:val="201F1E"/>
          <w:sz w:val="24"/>
          <w:szCs w:val="24"/>
          <w:lang w:eastAsia="tr-TR"/>
        </w:rPr>
        <w:t>oterlerce istenen ayırt etme gücüne ilişkin akli meleke-hukuki ehliyet raporlarının uzmanlık branşı fark etmeksizin kamuda çalışan t</w:t>
      </w:r>
      <w:r>
        <w:rPr>
          <w:rFonts w:ascii="Times New Roman" w:eastAsia="Times New Roman" w:hAnsi="Times New Roman" w:cs="Times New Roman"/>
          <w:color w:val="201F1E"/>
          <w:sz w:val="24"/>
          <w:szCs w:val="24"/>
          <w:lang w:eastAsia="tr-TR"/>
        </w:rPr>
        <w:t xml:space="preserve">üm hekimlerince verilebileceği öngörülmüş, </w:t>
      </w:r>
      <w:r w:rsidRPr="002C3857">
        <w:rPr>
          <w:rFonts w:ascii="Times New Roman" w:eastAsia="Times New Roman" w:hAnsi="Times New Roman" w:cs="Times New Roman"/>
          <w:color w:val="201F1E"/>
          <w:sz w:val="24"/>
          <w:szCs w:val="24"/>
          <w:lang w:eastAsia="tr-TR"/>
        </w:rPr>
        <w:t xml:space="preserve"> vatandaşların noterden yönlendirildiklerine ilişkin yazı almalarının ger</w:t>
      </w:r>
      <w:r>
        <w:rPr>
          <w:rFonts w:ascii="Times New Roman" w:eastAsia="Times New Roman" w:hAnsi="Times New Roman" w:cs="Times New Roman"/>
          <w:color w:val="201F1E"/>
          <w:sz w:val="24"/>
          <w:szCs w:val="24"/>
          <w:lang w:eastAsia="tr-TR"/>
        </w:rPr>
        <w:t>ekli olmadığı,</w:t>
      </w:r>
      <w:r w:rsidRPr="002C3857">
        <w:rPr>
          <w:rFonts w:ascii="Times New Roman" w:eastAsia="Times New Roman" w:hAnsi="Times New Roman" w:cs="Times New Roman"/>
          <w:color w:val="201F1E"/>
          <w:sz w:val="24"/>
          <w:szCs w:val="24"/>
          <w:lang w:eastAsia="tr-TR"/>
        </w:rPr>
        <w:t xml:space="preserve"> doğrudan sağlı</w:t>
      </w:r>
      <w:r>
        <w:rPr>
          <w:rFonts w:ascii="Times New Roman" w:eastAsia="Times New Roman" w:hAnsi="Times New Roman" w:cs="Times New Roman"/>
          <w:color w:val="201F1E"/>
          <w:sz w:val="24"/>
          <w:szCs w:val="24"/>
          <w:lang w:eastAsia="tr-TR"/>
        </w:rPr>
        <w:t xml:space="preserve">k kurumuna başvurabilecekleri </w:t>
      </w:r>
      <w:r w:rsidRPr="002C3857">
        <w:rPr>
          <w:rFonts w:ascii="Times New Roman" w:eastAsia="Times New Roman" w:hAnsi="Times New Roman" w:cs="Times New Roman"/>
          <w:color w:val="201F1E"/>
          <w:sz w:val="24"/>
          <w:szCs w:val="24"/>
          <w:lang w:eastAsia="tr-TR"/>
        </w:rPr>
        <w:t>belirt</w:t>
      </w:r>
      <w:r>
        <w:rPr>
          <w:rFonts w:ascii="Times New Roman" w:eastAsia="Times New Roman" w:hAnsi="Times New Roman" w:cs="Times New Roman"/>
          <w:color w:val="201F1E"/>
          <w:sz w:val="24"/>
          <w:szCs w:val="24"/>
          <w:lang w:eastAsia="tr-TR"/>
        </w:rPr>
        <w:t>il</w:t>
      </w:r>
      <w:r w:rsidRPr="002C3857">
        <w:rPr>
          <w:rFonts w:ascii="Times New Roman" w:eastAsia="Times New Roman" w:hAnsi="Times New Roman" w:cs="Times New Roman"/>
          <w:color w:val="201F1E"/>
          <w:sz w:val="24"/>
          <w:szCs w:val="24"/>
          <w:lang w:eastAsia="tr-TR"/>
        </w:rPr>
        <w:t>miştir</w:t>
      </w:r>
    </w:p>
    <w:p w14:paraId="1F3006EF" w14:textId="7B078269" w:rsidR="00690310" w:rsidRPr="002F6DB9" w:rsidRDefault="002C3857" w:rsidP="009E5279">
      <w:pPr>
        <w:spacing w:after="280" w:line="360" w:lineRule="auto"/>
        <w:jc w:val="both"/>
        <w:rPr>
          <w:rFonts w:ascii="Times New Roman" w:eastAsia="Times New Roman" w:hAnsi="Times New Roman" w:cs="Times New Roman"/>
          <w:color w:val="201F1E"/>
          <w:sz w:val="24"/>
          <w:szCs w:val="24"/>
          <w:lang w:eastAsia="tr-TR"/>
        </w:rPr>
      </w:pPr>
      <w:r>
        <w:rPr>
          <w:rFonts w:ascii="Times New Roman" w:eastAsia="Times New Roman" w:hAnsi="Times New Roman" w:cs="Times New Roman"/>
          <w:color w:val="201F1E"/>
          <w:sz w:val="24"/>
          <w:szCs w:val="24"/>
          <w:lang w:eastAsia="tr-TR"/>
        </w:rPr>
        <w:t xml:space="preserve">Bakanlığın söz konusu yazısı ile </w:t>
      </w:r>
      <w:r w:rsidR="002F6DB9">
        <w:rPr>
          <w:rFonts w:ascii="Times New Roman" w:eastAsia="Times New Roman" w:hAnsi="Times New Roman" w:cs="Times New Roman"/>
          <w:color w:val="201F1E"/>
          <w:sz w:val="24"/>
          <w:szCs w:val="24"/>
          <w:lang w:eastAsia="tr-TR"/>
        </w:rPr>
        <w:t xml:space="preserve">30.09.2019 tarihinde yürürlüğe giren Sağlık Raporları Usul ve Esasları Hakkında Yönergesi </w:t>
      </w:r>
      <w:r>
        <w:rPr>
          <w:rFonts w:ascii="Times New Roman" w:eastAsia="Times New Roman" w:hAnsi="Times New Roman" w:cs="Times New Roman"/>
          <w:color w:val="201F1E"/>
          <w:sz w:val="24"/>
          <w:szCs w:val="24"/>
          <w:lang w:eastAsia="tr-TR"/>
        </w:rPr>
        <w:t xml:space="preserve">neticesinde </w:t>
      </w:r>
      <w:r w:rsidR="002F6DB9">
        <w:rPr>
          <w:rFonts w:ascii="Times New Roman" w:eastAsia="Times New Roman" w:hAnsi="Times New Roman" w:cs="Times New Roman"/>
          <w:color w:val="201F1E"/>
          <w:sz w:val="24"/>
          <w:szCs w:val="24"/>
          <w:lang w:eastAsia="tr-TR"/>
        </w:rPr>
        <w:t xml:space="preserve">sahada çalışan meslektaşlarımızın </w:t>
      </w:r>
      <w:r>
        <w:rPr>
          <w:rFonts w:ascii="Times New Roman" w:eastAsia="Times New Roman" w:hAnsi="Times New Roman" w:cs="Times New Roman"/>
          <w:color w:val="201F1E"/>
          <w:sz w:val="24"/>
          <w:szCs w:val="24"/>
          <w:lang w:eastAsia="tr-TR"/>
        </w:rPr>
        <w:t xml:space="preserve">bir takım </w:t>
      </w:r>
      <w:r w:rsidR="002F6DB9">
        <w:rPr>
          <w:rFonts w:ascii="Times New Roman" w:eastAsia="Times New Roman" w:hAnsi="Times New Roman" w:cs="Times New Roman"/>
          <w:color w:val="201F1E"/>
          <w:sz w:val="24"/>
          <w:szCs w:val="24"/>
          <w:lang w:eastAsia="tr-TR"/>
        </w:rPr>
        <w:t>sorun</w:t>
      </w:r>
      <w:r>
        <w:rPr>
          <w:rFonts w:ascii="Times New Roman" w:eastAsia="Times New Roman" w:hAnsi="Times New Roman" w:cs="Times New Roman"/>
          <w:color w:val="201F1E"/>
          <w:sz w:val="24"/>
          <w:szCs w:val="24"/>
          <w:lang w:eastAsia="tr-TR"/>
        </w:rPr>
        <w:t>lar</w:t>
      </w:r>
      <w:r w:rsidR="002F6DB9">
        <w:rPr>
          <w:rFonts w:ascii="Times New Roman" w:eastAsia="Times New Roman" w:hAnsi="Times New Roman" w:cs="Times New Roman"/>
          <w:color w:val="201F1E"/>
          <w:sz w:val="24"/>
          <w:szCs w:val="24"/>
          <w:lang w:eastAsia="tr-TR"/>
        </w:rPr>
        <w:t xml:space="preserve"> </w:t>
      </w:r>
      <w:proofErr w:type="spellStart"/>
      <w:r w:rsidR="00D42CF0">
        <w:rPr>
          <w:rFonts w:ascii="Times New Roman" w:eastAsia="Times New Roman" w:hAnsi="Times New Roman" w:cs="Times New Roman"/>
          <w:color w:val="201F1E"/>
          <w:sz w:val="24"/>
          <w:szCs w:val="24"/>
          <w:lang w:eastAsia="tr-TR"/>
        </w:rPr>
        <w:t>yaşay</w:t>
      </w:r>
      <w:r>
        <w:rPr>
          <w:rFonts w:ascii="Times New Roman" w:eastAsia="Times New Roman" w:hAnsi="Times New Roman" w:cs="Times New Roman"/>
          <w:color w:val="201F1E"/>
          <w:sz w:val="24"/>
          <w:szCs w:val="24"/>
          <w:lang w:eastAsia="tr-TR"/>
        </w:rPr>
        <w:t>bileceği</w:t>
      </w:r>
      <w:proofErr w:type="spellEnd"/>
      <w:r w:rsidR="00D42CF0">
        <w:rPr>
          <w:rFonts w:ascii="Times New Roman" w:eastAsia="Times New Roman" w:hAnsi="Times New Roman" w:cs="Times New Roman"/>
          <w:color w:val="201F1E"/>
          <w:sz w:val="24"/>
          <w:szCs w:val="24"/>
          <w:lang w:eastAsia="tr-TR"/>
        </w:rPr>
        <w:t xml:space="preserve"> öngörüsü oluşmuştur. </w:t>
      </w:r>
      <w:r>
        <w:rPr>
          <w:rFonts w:ascii="Times New Roman" w:eastAsia="Times New Roman" w:hAnsi="Times New Roman" w:cs="Times New Roman"/>
          <w:color w:val="201F1E"/>
          <w:sz w:val="24"/>
          <w:szCs w:val="24"/>
          <w:lang w:eastAsia="tr-TR"/>
        </w:rPr>
        <w:t xml:space="preserve">Türkiye Psikiyatri Derneği olarak tarafımızca ilgili yazının iptali istemiyle Danıştay nezdinde dava açılmış olsa da bu </w:t>
      </w:r>
      <w:r w:rsidR="00690310">
        <w:rPr>
          <w:rFonts w:ascii="Times New Roman" w:eastAsia="Times New Roman" w:hAnsi="Times New Roman" w:cs="Times New Roman"/>
          <w:color w:val="201F1E"/>
          <w:sz w:val="24"/>
          <w:szCs w:val="24"/>
          <w:lang w:eastAsia="tr-TR"/>
        </w:rPr>
        <w:t xml:space="preserve">dava sonuçlanıncaya kadar </w:t>
      </w:r>
      <w:r>
        <w:rPr>
          <w:rFonts w:ascii="Times New Roman" w:eastAsia="Times New Roman" w:hAnsi="Times New Roman" w:cs="Times New Roman"/>
          <w:color w:val="201F1E"/>
          <w:sz w:val="24"/>
          <w:szCs w:val="24"/>
          <w:lang w:eastAsia="tr-TR"/>
        </w:rPr>
        <w:t xml:space="preserve">Adli Psikiyatri Çalışma Birimimiz bünyesinde oluşturulan 3 kişilik </w:t>
      </w:r>
      <w:r w:rsidR="003C54EF">
        <w:rPr>
          <w:rFonts w:ascii="Times New Roman" w:eastAsia="Times New Roman" w:hAnsi="Times New Roman" w:cs="Times New Roman"/>
          <w:color w:val="201F1E"/>
          <w:sz w:val="24"/>
          <w:szCs w:val="24"/>
          <w:lang w:eastAsia="tr-TR"/>
        </w:rPr>
        <w:t>görev grubu</w:t>
      </w:r>
      <w:r>
        <w:rPr>
          <w:rFonts w:ascii="Times New Roman" w:eastAsia="Times New Roman" w:hAnsi="Times New Roman" w:cs="Times New Roman"/>
          <w:color w:val="201F1E"/>
          <w:sz w:val="24"/>
          <w:szCs w:val="24"/>
          <w:lang w:eastAsia="tr-TR"/>
        </w:rPr>
        <w:t xml:space="preserve"> tarafından </w:t>
      </w:r>
      <w:r w:rsidR="00690310">
        <w:rPr>
          <w:rFonts w:ascii="Times New Roman" w:eastAsia="Times New Roman" w:hAnsi="Times New Roman" w:cs="Times New Roman"/>
          <w:color w:val="201F1E"/>
          <w:sz w:val="24"/>
          <w:szCs w:val="24"/>
          <w:lang w:eastAsia="tr-TR"/>
        </w:rPr>
        <w:t>meslektaşlarımız</w:t>
      </w:r>
      <w:r>
        <w:rPr>
          <w:rFonts w:ascii="Times New Roman" w:eastAsia="Times New Roman" w:hAnsi="Times New Roman" w:cs="Times New Roman"/>
          <w:color w:val="201F1E"/>
          <w:sz w:val="24"/>
          <w:szCs w:val="24"/>
          <w:lang w:eastAsia="tr-TR"/>
        </w:rPr>
        <w:t>a uygulamanın işleyişine ilişkin yol göstermesi amacıyla</w:t>
      </w:r>
      <w:r w:rsidR="00690310">
        <w:rPr>
          <w:rFonts w:ascii="Times New Roman" w:eastAsia="Times New Roman" w:hAnsi="Times New Roman" w:cs="Times New Roman"/>
          <w:color w:val="201F1E"/>
          <w:sz w:val="24"/>
          <w:szCs w:val="24"/>
          <w:lang w:eastAsia="tr-TR"/>
        </w:rPr>
        <w:t xml:space="preserve"> </w:t>
      </w:r>
      <w:r>
        <w:rPr>
          <w:rFonts w:ascii="Times New Roman" w:eastAsia="Times New Roman" w:hAnsi="Times New Roman" w:cs="Times New Roman"/>
          <w:color w:val="201F1E"/>
          <w:sz w:val="24"/>
          <w:szCs w:val="24"/>
          <w:lang w:eastAsia="tr-TR"/>
        </w:rPr>
        <w:t xml:space="preserve"> bir takım öneriler içeren aşağıdaki rehber hazırlanmıştır. </w:t>
      </w:r>
      <w:r w:rsidR="00D42CF0">
        <w:rPr>
          <w:rFonts w:ascii="Times New Roman" w:eastAsia="Times New Roman" w:hAnsi="Times New Roman" w:cs="Times New Roman"/>
          <w:color w:val="201F1E"/>
          <w:sz w:val="24"/>
          <w:szCs w:val="24"/>
          <w:lang w:eastAsia="tr-TR"/>
        </w:rPr>
        <w:t xml:space="preserve"> </w:t>
      </w:r>
    </w:p>
    <w:p w14:paraId="3A48DBE3" w14:textId="77777777" w:rsidR="00491138" w:rsidRPr="00AB09CB" w:rsidRDefault="00491138" w:rsidP="00491138">
      <w:pPr>
        <w:spacing w:after="280" w:line="360" w:lineRule="auto"/>
        <w:jc w:val="both"/>
        <w:rPr>
          <w:rFonts w:ascii="Times New Roman" w:eastAsia="Times New Roman" w:hAnsi="Times New Roman" w:cs="Times New Roman"/>
          <w:color w:val="201F1E"/>
          <w:sz w:val="24"/>
          <w:szCs w:val="24"/>
          <w:lang w:eastAsia="tr-TR"/>
        </w:rPr>
      </w:pPr>
      <w:r w:rsidRPr="00AB09CB">
        <w:rPr>
          <w:rFonts w:ascii="Times New Roman" w:eastAsia="Times New Roman" w:hAnsi="Times New Roman" w:cs="Times New Roman"/>
          <w:color w:val="201F1E"/>
          <w:sz w:val="24"/>
          <w:szCs w:val="24"/>
          <w:lang w:eastAsia="tr-TR"/>
        </w:rPr>
        <w:t xml:space="preserve">Fiil ehliyeti ile ilgili rapor almak üzere kamu sağlık kurumlarına yapılan başvurularda meslektaşlarımızın rapor düzenlenmeden önce aşağıdaki adımları gerçekleştirmesinde fayda görmekteyiz: </w:t>
      </w:r>
    </w:p>
    <w:p w14:paraId="56FCA0C7" w14:textId="1F997A52" w:rsidR="00B642A7" w:rsidRDefault="005E5513">
      <w:pPr>
        <w:spacing w:after="280" w:line="360" w:lineRule="auto"/>
        <w:ind w:firstLine="708"/>
        <w:jc w:val="both"/>
        <w:rPr>
          <w:rFonts w:ascii="Times New Roman" w:eastAsia="Times New Roman" w:hAnsi="Times New Roman" w:cs="Times New Roman"/>
          <w:color w:val="201F1E"/>
          <w:sz w:val="24"/>
          <w:szCs w:val="24"/>
          <w:lang w:eastAsia="tr-TR"/>
        </w:rPr>
      </w:pPr>
      <w:r>
        <w:t xml:space="preserve">1. </w:t>
      </w:r>
      <w:r w:rsidR="00491138" w:rsidRPr="00AB09CB">
        <w:rPr>
          <w:rFonts w:ascii="Times New Roman" w:eastAsia="Times New Roman" w:hAnsi="Times New Roman" w:cs="Times New Roman"/>
          <w:color w:val="201F1E"/>
          <w:sz w:val="24"/>
          <w:szCs w:val="24"/>
          <w:lang w:eastAsia="tr-TR"/>
        </w:rPr>
        <w:t>Raporun hazırlanmasından önce kişinin rapor almasını gerektiren hukuki işlemin ne olduğunu belirten bir dilekçenin (örn. vekaletname, gayrimenkul satışı, vasiyetname vb.) alınmalıdır.</w:t>
      </w:r>
    </w:p>
    <w:p w14:paraId="78C3F17B" w14:textId="5DF6655E" w:rsidR="00491138" w:rsidRPr="00AB09CB" w:rsidRDefault="005E5513" w:rsidP="00491138">
      <w:pPr>
        <w:spacing w:after="280" w:line="360" w:lineRule="auto"/>
        <w:ind w:firstLine="708"/>
        <w:jc w:val="both"/>
        <w:rPr>
          <w:rFonts w:ascii="Times New Roman" w:eastAsia="Times New Roman" w:hAnsi="Times New Roman" w:cs="Times New Roman"/>
          <w:color w:val="201F1E"/>
          <w:sz w:val="24"/>
          <w:szCs w:val="24"/>
          <w:lang w:eastAsia="tr-TR"/>
        </w:rPr>
      </w:pPr>
      <w:r>
        <w:rPr>
          <w:rFonts w:ascii="Times New Roman" w:eastAsia="Times New Roman" w:hAnsi="Times New Roman" w:cs="Times New Roman"/>
          <w:color w:val="201F1E"/>
          <w:sz w:val="24"/>
          <w:szCs w:val="24"/>
          <w:lang w:eastAsia="tr-TR"/>
        </w:rPr>
        <w:t xml:space="preserve">2. </w:t>
      </w:r>
      <w:r w:rsidR="00491138" w:rsidRPr="00AB09CB">
        <w:rPr>
          <w:rFonts w:ascii="Times New Roman" w:eastAsia="Times New Roman" w:hAnsi="Times New Roman" w:cs="Times New Roman"/>
          <w:color w:val="201F1E"/>
          <w:sz w:val="24"/>
          <w:szCs w:val="24"/>
          <w:lang w:eastAsia="tr-TR"/>
        </w:rPr>
        <w:t xml:space="preserve">Bakanlığın son uygulamaları gereği tüm raporlar </w:t>
      </w:r>
      <w:r w:rsidR="00572AA3">
        <w:rPr>
          <w:rFonts w:ascii="Times New Roman" w:eastAsia="Times New Roman" w:hAnsi="Times New Roman" w:cs="Times New Roman"/>
          <w:color w:val="201F1E"/>
          <w:sz w:val="24"/>
          <w:szCs w:val="24"/>
          <w:lang w:eastAsia="tr-TR"/>
        </w:rPr>
        <w:t>e</w:t>
      </w:r>
      <w:r w:rsidR="00491138" w:rsidRPr="00AB09CB">
        <w:rPr>
          <w:rFonts w:ascii="Times New Roman" w:eastAsia="Times New Roman" w:hAnsi="Times New Roman" w:cs="Times New Roman"/>
          <w:color w:val="201F1E"/>
          <w:sz w:val="24"/>
          <w:szCs w:val="24"/>
          <w:lang w:eastAsia="tr-TR"/>
        </w:rPr>
        <w:t xml:space="preserve"> – Rapor sistemi üzerinden düzenlendiğinden, rapor istemiyle başvuran kişi </w:t>
      </w:r>
      <w:r w:rsidR="00572AA3">
        <w:rPr>
          <w:rFonts w:ascii="Times New Roman" w:eastAsia="Times New Roman" w:hAnsi="Times New Roman" w:cs="Times New Roman"/>
          <w:color w:val="201F1E"/>
          <w:sz w:val="24"/>
          <w:szCs w:val="24"/>
          <w:lang w:eastAsia="tr-TR"/>
        </w:rPr>
        <w:t xml:space="preserve">hem </w:t>
      </w:r>
      <w:r w:rsidR="00491138" w:rsidRPr="00AB09CB">
        <w:rPr>
          <w:rFonts w:ascii="Times New Roman" w:eastAsia="Times New Roman" w:hAnsi="Times New Roman" w:cs="Times New Roman"/>
          <w:color w:val="201F1E"/>
          <w:sz w:val="24"/>
          <w:szCs w:val="24"/>
          <w:lang w:eastAsia="tr-TR"/>
        </w:rPr>
        <w:t xml:space="preserve">Kişisel Verileri Korunması Kanunu (KVKK) uyarınca kişisel verilerinin toplanabileceği, işlenebileceği, aktarılabileceği hususlarında </w:t>
      </w:r>
      <w:r w:rsidR="00572AA3">
        <w:rPr>
          <w:rFonts w:ascii="Times New Roman" w:eastAsia="Times New Roman" w:hAnsi="Times New Roman" w:cs="Times New Roman"/>
          <w:color w:val="201F1E"/>
          <w:sz w:val="24"/>
          <w:szCs w:val="24"/>
          <w:lang w:eastAsia="tr-TR"/>
        </w:rPr>
        <w:t xml:space="preserve">hem de tıbbi muayene sonucunda gerektiğinde tıbbi </w:t>
      </w:r>
      <w:proofErr w:type="spellStart"/>
      <w:r w:rsidR="00572AA3">
        <w:rPr>
          <w:rFonts w:ascii="Times New Roman" w:eastAsia="Times New Roman" w:hAnsi="Times New Roman" w:cs="Times New Roman"/>
          <w:color w:val="201F1E"/>
          <w:sz w:val="24"/>
          <w:szCs w:val="24"/>
          <w:lang w:eastAsia="tr-TR"/>
        </w:rPr>
        <w:t>incelemerin</w:t>
      </w:r>
      <w:proofErr w:type="spellEnd"/>
      <w:r w:rsidR="00572AA3">
        <w:rPr>
          <w:rFonts w:ascii="Times New Roman" w:eastAsia="Times New Roman" w:hAnsi="Times New Roman" w:cs="Times New Roman"/>
          <w:color w:val="201F1E"/>
          <w:sz w:val="24"/>
          <w:szCs w:val="24"/>
          <w:lang w:eastAsia="tr-TR"/>
        </w:rPr>
        <w:t xml:space="preserve"> istenebileceği, </w:t>
      </w:r>
      <w:proofErr w:type="spellStart"/>
      <w:r w:rsidR="00572AA3">
        <w:rPr>
          <w:rFonts w:ascii="Times New Roman" w:eastAsia="Times New Roman" w:hAnsi="Times New Roman" w:cs="Times New Roman"/>
          <w:color w:val="201F1E"/>
          <w:sz w:val="24"/>
          <w:szCs w:val="24"/>
          <w:lang w:eastAsia="tr-TR"/>
        </w:rPr>
        <w:t>konsülatsyonların</w:t>
      </w:r>
      <w:proofErr w:type="spellEnd"/>
      <w:r w:rsidR="00572AA3">
        <w:rPr>
          <w:rFonts w:ascii="Times New Roman" w:eastAsia="Times New Roman" w:hAnsi="Times New Roman" w:cs="Times New Roman"/>
          <w:color w:val="201F1E"/>
          <w:sz w:val="24"/>
          <w:szCs w:val="24"/>
          <w:lang w:eastAsia="tr-TR"/>
        </w:rPr>
        <w:t xml:space="preserve"> yapılabileceği, yapılan muayene ve tıbbi incelemeler sonucunda tıbbi kanaat bildiren raporun düzenleneceği hususlarında </w:t>
      </w:r>
      <w:r w:rsidR="00491138" w:rsidRPr="00AB09CB">
        <w:rPr>
          <w:rFonts w:ascii="Times New Roman" w:eastAsia="Times New Roman" w:hAnsi="Times New Roman" w:cs="Times New Roman"/>
          <w:color w:val="201F1E"/>
          <w:sz w:val="24"/>
          <w:szCs w:val="24"/>
          <w:lang w:eastAsia="tr-TR"/>
        </w:rPr>
        <w:t>aydınlatılmalı, kişiden bu yönden bir aydınlatılmış onam formu alınmalıdır.</w:t>
      </w:r>
      <w:r w:rsidR="00235327">
        <w:rPr>
          <w:rFonts w:ascii="Times New Roman" w:eastAsia="Times New Roman" w:hAnsi="Times New Roman" w:cs="Times New Roman"/>
          <w:color w:val="201F1E"/>
          <w:sz w:val="24"/>
          <w:szCs w:val="24"/>
          <w:lang w:eastAsia="tr-TR"/>
        </w:rPr>
        <w:t xml:space="preserve"> Aydınlatılmış onam formu kişi tarafından imzalanmalıdır.</w:t>
      </w:r>
    </w:p>
    <w:p w14:paraId="2F3C0BFC" w14:textId="568EC4F8" w:rsidR="00235327" w:rsidRPr="00AB09CB" w:rsidRDefault="005E5513" w:rsidP="00235327">
      <w:pPr>
        <w:spacing w:after="280" w:line="360" w:lineRule="auto"/>
        <w:ind w:firstLine="708"/>
        <w:jc w:val="both"/>
        <w:rPr>
          <w:rFonts w:ascii="Times New Roman" w:eastAsia="Times New Roman" w:hAnsi="Times New Roman" w:cs="Times New Roman"/>
          <w:color w:val="201F1E"/>
          <w:sz w:val="24"/>
          <w:szCs w:val="24"/>
          <w:lang w:eastAsia="tr-TR"/>
        </w:rPr>
      </w:pPr>
      <w:r>
        <w:rPr>
          <w:rFonts w:ascii="Times New Roman" w:eastAsia="Times New Roman" w:hAnsi="Times New Roman" w:cs="Times New Roman"/>
          <w:color w:val="201F1E"/>
          <w:sz w:val="24"/>
          <w:szCs w:val="24"/>
          <w:lang w:eastAsia="tr-TR"/>
        </w:rPr>
        <w:lastRenderedPageBreak/>
        <w:t xml:space="preserve">3. </w:t>
      </w:r>
      <w:r w:rsidR="00235327">
        <w:rPr>
          <w:rFonts w:ascii="Times New Roman" w:eastAsia="Times New Roman" w:hAnsi="Times New Roman" w:cs="Times New Roman"/>
          <w:color w:val="201F1E"/>
          <w:sz w:val="24"/>
          <w:szCs w:val="24"/>
          <w:lang w:eastAsia="tr-TR"/>
        </w:rPr>
        <w:t>K</w:t>
      </w:r>
      <w:r w:rsidR="00491138" w:rsidRPr="00AB09CB">
        <w:rPr>
          <w:rFonts w:ascii="Times New Roman" w:eastAsia="Times New Roman" w:hAnsi="Times New Roman" w:cs="Times New Roman"/>
          <w:color w:val="201F1E"/>
          <w:sz w:val="24"/>
          <w:szCs w:val="24"/>
          <w:lang w:eastAsia="tr-TR"/>
        </w:rPr>
        <w:t>işi okur</w:t>
      </w:r>
      <w:r w:rsidR="000C44A3">
        <w:rPr>
          <w:rFonts w:ascii="Times New Roman" w:eastAsia="Times New Roman" w:hAnsi="Times New Roman" w:cs="Times New Roman"/>
          <w:color w:val="201F1E"/>
          <w:sz w:val="24"/>
          <w:szCs w:val="24"/>
          <w:lang w:eastAsia="tr-TR"/>
        </w:rPr>
        <w:t xml:space="preserve"> </w:t>
      </w:r>
      <w:r w:rsidR="00491138" w:rsidRPr="00AB09CB">
        <w:rPr>
          <w:rFonts w:ascii="Times New Roman" w:eastAsia="Times New Roman" w:hAnsi="Times New Roman" w:cs="Times New Roman"/>
          <w:color w:val="201F1E"/>
          <w:sz w:val="24"/>
          <w:szCs w:val="24"/>
          <w:lang w:eastAsia="tr-TR"/>
        </w:rPr>
        <w:t>yazar değilse veya ek tıbbi hastalıklar nedeniyle okuma ve yazmada zorlanma durumu varsa başvuru sahibin</w:t>
      </w:r>
      <w:r w:rsidR="00235327">
        <w:rPr>
          <w:rFonts w:ascii="Times New Roman" w:eastAsia="Times New Roman" w:hAnsi="Times New Roman" w:cs="Times New Roman"/>
          <w:color w:val="201F1E"/>
          <w:sz w:val="24"/>
          <w:szCs w:val="24"/>
          <w:lang w:eastAsia="tr-TR"/>
        </w:rPr>
        <w:t xml:space="preserve">e aydınlatılmış onam formu yüksek sesle okunmalı kendisi ve </w:t>
      </w:r>
      <w:r w:rsidR="00491138" w:rsidRPr="00AB09CB">
        <w:rPr>
          <w:rFonts w:ascii="Times New Roman" w:eastAsia="Times New Roman" w:hAnsi="Times New Roman" w:cs="Times New Roman"/>
          <w:color w:val="201F1E"/>
          <w:sz w:val="24"/>
          <w:szCs w:val="24"/>
          <w:lang w:eastAsia="tr-TR"/>
        </w:rPr>
        <w:t xml:space="preserve"> yakını </w:t>
      </w:r>
      <w:r w:rsidR="00235327">
        <w:rPr>
          <w:rFonts w:ascii="Times New Roman" w:eastAsia="Times New Roman" w:hAnsi="Times New Roman" w:cs="Times New Roman"/>
          <w:color w:val="201F1E"/>
          <w:sz w:val="24"/>
          <w:szCs w:val="24"/>
          <w:lang w:eastAsia="tr-TR"/>
        </w:rPr>
        <w:t>tarafından imzalanmalıdır.</w:t>
      </w:r>
    </w:p>
    <w:p w14:paraId="4A6AFC32" w14:textId="77777777" w:rsidR="00491138" w:rsidRPr="00AB09CB" w:rsidRDefault="00491138" w:rsidP="009E5279">
      <w:pPr>
        <w:spacing w:after="280" w:line="360" w:lineRule="auto"/>
        <w:ind w:firstLine="709"/>
        <w:jc w:val="both"/>
        <w:rPr>
          <w:rFonts w:ascii="Times New Roman" w:eastAsia="Times New Roman" w:hAnsi="Times New Roman" w:cs="Times New Roman"/>
          <w:color w:val="201F1E"/>
          <w:sz w:val="24"/>
          <w:szCs w:val="24"/>
          <w:lang w:eastAsia="tr-TR"/>
        </w:rPr>
      </w:pPr>
      <w:r w:rsidRPr="00AB09CB">
        <w:rPr>
          <w:rFonts w:ascii="Times New Roman" w:eastAsia="Times New Roman" w:hAnsi="Times New Roman" w:cs="Times New Roman"/>
          <w:color w:val="201F1E"/>
          <w:sz w:val="24"/>
          <w:szCs w:val="24"/>
          <w:lang w:eastAsia="tr-TR"/>
        </w:rPr>
        <w:t>Bilindiği üzere durum bildirir tek hekim raporları için e – Rapor sisteminde açılan sayfada “Bulgular” kısmı hariç tüm başlıklar işaretleme şeklinde düzenlenmektedir. Bu şekilde uygulama kolaylığı amaçlansa da sistem, başvuranların farklı durumlarını işaretleme, uygun psikiyatrik ve idari/hukuki ifadelerle değerlendirmede bulunma imkanı vermemektedir. Bu nedenle aşağıda meslektaşlarımızın e-</w:t>
      </w:r>
      <w:proofErr w:type="spellStart"/>
      <w:r w:rsidRPr="00AB09CB">
        <w:rPr>
          <w:rFonts w:ascii="Times New Roman" w:eastAsia="Times New Roman" w:hAnsi="Times New Roman" w:cs="Times New Roman"/>
          <w:color w:val="201F1E"/>
          <w:sz w:val="24"/>
          <w:szCs w:val="24"/>
          <w:lang w:eastAsia="tr-TR"/>
        </w:rPr>
        <w:t>Rapor’un</w:t>
      </w:r>
      <w:proofErr w:type="spellEnd"/>
      <w:r w:rsidRPr="00AB09CB">
        <w:rPr>
          <w:rFonts w:ascii="Times New Roman" w:eastAsia="Times New Roman" w:hAnsi="Times New Roman" w:cs="Times New Roman"/>
          <w:color w:val="201F1E"/>
          <w:sz w:val="24"/>
          <w:szCs w:val="24"/>
          <w:lang w:eastAsia="tr-TR"/>
        </w:rPr>
        <w:t xml:space="preserve"> “Bulgular” kısmına yazabilecekleri metine ilişkin önerilere yer verilecektir. </w:t>
      </w:r>
    </w:p>
    <w:p w14:paraId="25905E92" w14:textId="4F1D437A" w:rsidR="00491138" w:rsidRPr="00AB09CB" w:rsidRDefault="005E5513" w:rsidP="00491138">
      <w:pPr>
        <w:spacing w:after="280" w:line="360" w:lineRule="auto"/>
        <w:ind w:firstLine="709"/>
        <w:jc w:val="both"/>
        <w:rPr>
          <w:rFonts w:ascii="Times New Roman" w:eastAsia="Times New Roman" w:hAnsi="Times New Roman" w:cs="Times New Roman"/>
          <w:color w:val="201F1E"/>
          <w:sz w:val="24"/>
          <w:szCs w:val="24"/>
          <w:lang w:eastAsia="tr-TR"/>
        </w:rPr>
      </w:pPr>
      <w:r>
        <w:rPr>
          <w:rFonts w:ascii="Times New Roman" w:eastAsia="Times New Roman" w:hAnsi="Times New Roman" w:cs="Times New Roman"/>
          <w:color w:val="201F1E"/>
          <w:sz w:val="24"/>
          <w:szCs w:val="24"/>
          <w:lang w:eastAsia="tr-TR"/>
        </w:rPr>
        <w:t>1</w:t>
      </w:r>
      <w:r w:rsidR="00A565CF">
        <w:rPr>
          <w:rFonts w:ascii="Times New Roman" w:eastAsia="Times New Roman" w:hAnsi="Times New Roman" w:cs="Times New Roman"/>
          <w:color w:val="201F1E"/>
          <w:sz w:val="24"/>
          <w:szCs w:val="24"/>
          <w:lang w:eastAsia="tr-TR"/>
        </w:rPr>
        <w:t xml:space="preserve">. </w:t>
      </w:r>
      <w:r w:rsidR="00491138" w:rsidRPr="00AB09CB">
        <w:rPr>
          <w:rFonts w:ascii="Times New Roman" w:eastAsia="Times New Roman" w:hAnsi="Times New Roman" w:cs="Times New Roman"/>
          <w:color w:val="201F1E"/>
          <w:sz w:val="24"/>
          <w:szCs w:val="24"/>
          <w:lang w:eastAsia="tr-TR"/>
        </w:rPr>
        <w:t>Başvuran tarafından talep edilen rapor “akli meleke” ‘nin olup olmadığının tespiti olarak ifade edilse de aslen hukuki işlem yapabilme yetisi kastedildiğinden, ilgili işlemin ne olduğu, hangi işlemin gerçekleştirilmesine yönelik yetinin tespit edildiği raporda dikkat çekici biçimde belirtilmelidir.</w:t>
      </w:r>
    </w:p>
    <w:p w14:paraId="2A2841F9" w14:textId="3D091898" w:rsidR="00491138" w:rsidRPr="00AB09CB" w:rsidRDefault="005E5513" w:rsidP="00491138">
      <w:pPr>
        <w:spacing w:after="280" w:line="360" w:lineRule="auto"/>
        <w:ind w:firstLine="708"/>
        <w:jc w:val="both"/>
        <w:rPr>
          <w:rFonts w:ascii="Times New Roman" w:eastAsia="Times New Roman" w:hAnsi="Times New Roman" w:cs="Times New Roman"/>
          <w:color w:val="201F1E"/>
          <w:sz w:val="24"/>
          <w:szCs w:val="24"/>
          <w:lang w:eastAsia="tr-TR"/>
        </w:rPr>
      </w:pPr>
      <w:r>
        <w:rPr>
          <w:rFonts w:ascii="Times New Roman" w:eastAsia="Times New Roman" w:hAnsi="Times New Roman" w:cs="Times New Roman"/>
          <w:color w:val="201F1E"/>
          <w:sz w:val="24"/>
          <w:szCs w:val="24"/>
          <w:lang w:eastAsia="tr-TR"/>
        </w:rPr>
        <w:t>2</w:t>
      </w:r>
      <w:r w:rsidR="00A565CF">
        <w:rPr>
          <w:rFonts w:ascii="Times New Roman" w:eastAsia="Times New Roman" w:hAnsi="Times New Roman" w:cs="Times New Roman"/>
          <w:color w:val="201F1E"/>
          <w:sz w:val="24"/>
          <w:szCs w:val="24"/>
          <w:lang w:eastAsia="tr-TR"/>
        </w:rPr>
        <w:t xml:space="preserve">. </w:t>
      </w:r>
      <w:r w:rsidR="00491138" w:rsidRPr="00AB09CB">
        <w:rPr>
          <w:rFonts w:ascii="Times New Roman" w:eastAsia="Times New Roman" w:hAnsi="Times New Roman" w:cs="Times New Roman"/>
          <w:color w:val="201F1E"/>
          <w:sz w:val="24"/>
          <w:szCs w:val="24"/>
          <w:lang w:eastAsia="tr-TR"/>
        </w:rPr>
        <w:t>Raporun hazırlanışında psikiyatri uzman hekimi tarafından değerlendirilen tüm hususlar (tıbbi dokümanlar, psikometrik değerlendirme, sosyal inceleme, psikiyatrik muayene/yoksa da yok olduğu) Rapor’da yer almalıdır. Rapor istemiyle başvuran kişinin ya da varsa yakınının beyanlarına da Raporda yer verilmelidir.,</w:t>
      </w:r>
    </w:p>
    <w:p w14:paraId="54D4822C" w14:textId="53B66E37" w:rsidR="00491138" w:rsidRPr="00AB09CB" w:rsidRDefault="005E5513" w:rsidP="00491138">
      <w:pPr>
        <w:spacing w:after="280" w:line="360" w:lineRule="auto"/>
        <w:ind w:firstLine="708"/>
        <w:jc w:val="both"/>
        <w:rPr>
          <w:rFonts w:ascii="Times New Roman" w:eastAsia="Times New Roman" w:hAnsi="Times New Roman" w:cs="Times New Roman"/>
          <w:color w:val="201F1E"/>
          <w:sz w:val="24"/>
          <w:szCs w:val="24"/>
          <w:lang w:eastAsia="tr-TR"/>
        </w:rPr>
      </w:pPr>
      <w:r>
        <w:rPr>
          <w:rFonts w:ascii="Times New Roman" w:eastAsia="Times New Roman" w:hAnsi="Times New Roman" w:cs="Times New Roman"/>
          <w:color w:val="201F1E"/>
          <w:sz w:val="24"/>
          <w:szCs w:val="24"/>
          <w:lang w:eastAsia="tr-TR"/>
        </w:rPr>
        <w:t>3</w:t>
      </w:r>
      <w:r w:rsidR="00505AB5">
        <w:rPr>
          <w:rFonts w:ascii="Times New Roman" w:eastAsia="Times New Roman" w:hAnsi="Times New Roman" w:cs="Times New Roman"/>
          <w:color w:val="201F1E"/>
          <w:sz w:val="24"/>
          <w:szCs w:val="24"/>
          <w:lang w:eastAsia="tr-TR"/>
        </w:rPr>
        <w:t xml:space="preserve">. </w:t>
      </w:r>
      <w:r w:rsidR="00491138" w:rsidRPr="00AB09CB">
        <w:rPr>
          <w:rFonts w:ascii="Times New Roman" w:eastAsia="Times New Roman" w:hAnsi="Times New Roman" w:cs="Times New Roman"/>
          <w:color w:val="201F1E"/>
          <w:sz w:val="24"/>
          <w:szCs w:val="24"/>
          <w:lang w:eastAsia="tr-TR"/>
        </w:rPr>
        <w:t xml:space="preserve">Raporda, kişinin akli melekesi yönünden ulaşılan sonucun yalnızca raporun alınma nedeni olan hukuki işleme yönelik olduğu, farklı işlem yapılacağında veya aynı işlem ileride başka bir tarihte yeniden yapılacağında ruh sağlığının öngörülemez ve kestirilemez doğası gereği tekrar değerlendirilmesi gerektiği belirtilmelidir. </w:t>
      </w:r>
    </w:p>
    <w:p w14:paraId="65E71430" w14:textId="05FC9899" w:rsidR="00491138" w:rsidRPr="009E5279" w:rsidRDefault="005E5513" w:rsidP="00491138">
      <w:pPr>
        <w:spacing w:after="120" w:line="360" w:lineRule="auto"/>
        <w:ind w:firstLine="709"/>
        <w:jc w:val="both"/>
        <w:rPr>
          <w:rFonts w:ascii="Times New Roman" w:eastAsia="Times New Roman" w:hAnsi="Times New Roman" w:cs="Times New Roman"/>
          <w:color w:val="201F1E"/>
          <w:sz w:val="24"/>
          <w:szCs w:val="24"/>
          <w:lang w:eastAsia="tr-TR"/>
        </w:rPr>
      </w:pPr>
      <w:r>
        <w:rPr>
          <w:rFonts w:ascii="Times New Roman" w:eastAsia="Times New Roman" w:hAnsi="Times New Roman" w:cs="Times New Roman"/>
          <w:color w:val="201F1E"/>
          <w:sz w:val="24"/>
          <w:szCs w:val="24"/>
          <w:lang w:eastAsia="tr-TR"/>
        </w:rPr>
        <w:t>4</w:t>
      </w:r>
      <w:r w:rsidR="00A565CF">
        <w:rPr>
          <w:rFonts w:ascii="Times New Roman" w:eastAsia="Times New Roman" w:hAnsi="Times New Roman" w:cs="Times New Roman"/>
          <w:color w:val="201F1E"/>
          <w:sz w:val="24"/>
          <w:szCs w:val="24"/>
          <w:lang w:eastAsia="tr-TR"/>
        </w:rPr>
        <w:t xml:space="preserve">. </w:t>
      </w:r>
      <w:r w:rsidR="00491138" w:rsidRPr="00AB09CB">
        <w:rPr>
          <w:rFonts w:ascii="Times New Roman" w:eastAsia="Times New Roman" w:hAnsi="Times New Roman" w:cs="Times New Roman"/>
          <w:color w:val="201F1E"/>
          <w:sz w:val="24"/>
          <w:szCs w:val="24"/>
          <w:lang w:eastAsia="tr-TR"/>
        </w:rPr>
        <w:t>Raporda, “</w:t>
      </w:r>
      <w:r w:rsidR="00491138" w:rsidRPr="00AB09CB">
        <w:rPr>
          <w:rFonts w:ascii="Times New Roman" w:hAnsi="Times New Roman" w:cs="Times New Roman"/>
          <w:sz w:val="24"/>
          <w:szCs w:val="24"/>
        </w:rPr>
        <w:t>Kişinin tıbben işlem yapma ehliyeti ol(ma)dığını ve akli melekesinin yerinde ol(ma)dığını bildirir hekim kanaat raporudur” ifadeleri yerine;</w:t>
      </w:r>
    </w:p>
    <w:p w14:paraId="6CFE515F" w14:textId="3BC87972" w:rsidR="00491138" w:rsidRPr="00AB09CB" w:rsidRDefault="00491138" w:rsidP="00491138">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B09CB">
        <w:rPr>
          <w:rFonts w:ascii="Times New Roman" w:hAnsi="Times New Roman" w:cs="Times New Roman"/>
          <w:sz w:val="24"/>
          <w:szCs w:val="24"/>
        </w:rPr>
        <w:t xml:space="preserve">"Halen kişide ayırt etme gücünü ve hukuki ehliyetini etkileyecek nitelikte bir akıl hastalığı veya zayıflığı saptanmadığı, dolayısıyla kişinin Rapor talebine esas hukuki işlemi gerçekleştirmek için fiil ehliyetinin bulunduğunu" </w:t>
      </w:r>
    </w:p>
    <w:p w14:paraId="7384A4D7" w14:textId="77777777" w:rsidR="00491138" w:rsidRPr="00AB09CB" w:rsidRDefault="00491138" w:rsidP="00491138">
      <w:pPr>
        <w:spacing w:after="120" w:line="360" w:lineRule="auto"/>
        <w:ind w:firstLine="709"/>
        <w:jc w:val="both"/>
        <w:rPr>
          <w:rFonts w:ascii="Times New Roman" w:hAnsi="Times New Roman" w:cs="Times New Roman"/>
          <w:sz w:val="24"/>
          <w:szCs w:val="24"/>
        </w:rPr>
      </w:pPr>
      <w:r w:rsidRPr="00AB09CB">
        <w:rPr>
          <w:rFonts w:ascii="Times New Roman" w:hAnsi="Times New Roman" w:cs="Times New Roman"/>
          <w:sz w:val="24"/>
          <w:szCs w:val="24"/>
        </w:rPr>
        <w:t>- "Halen kişide ayırt etme gücünü etkileyecek nitelikte ……….... denilen akıl hastalığı / zayıflığı saptandığı, bu durumuyla Rapor talebine esas hukuki işlemi gerçekleştirmek için fiil ehliyetinin bulunmadığı"</w:t>
      </w:r>
    </w:p>
    <w:p w14:paraId="42B4CBB5" w14:textId="77777777" w:rsidR="00491138" w:rsidRPr="00AB09CB" w:rsidRDefault="00491138" w:rsidP="00491138">
      <w:pPr>
        <w:spacing w:after="280" w:line="360" w:lineRule="auto"/>
        <w:jc w:val="both"/>
        <w:rPr>
          <w:rFonts w:ascii="Times New Roman" w:hAnsi="Times New Roman" w:cs="Times New Roman"/>
          <w:sz w:val="24"/>
          <w:szCs w:val="24"/>
        </w:rPr>
      </w:pPr>
      <w:r w:rsidRPr="00AB09CB">
        <w:rPr>
          <w:rFonts w:ascii="Times New Roman" w:hAnsi="Times New Roman" w:cs="Times New Roman"/>
          <w:sz w:val="24"/>
          <w:szCs w:val="24"/>
        </w:rPr>
        <w:lastRenderedPageBreak/>
        <w:t xml:space="preserve">şeklinde ifadeler kullanılmalıdır. </w:t>
      </w:r>
    </w:p>
    <w:p w14:paraId="2CF7C57B" w14:textId="04B54181" w:rsidR="00491138" w:rsidRDefault="00491138" w:rsidP="00491138">
      <w:pPr>
        <w:spacing w:after="280" w:line="360" w:lineRule="auto"/>
        <w:ind w:firstLine="708"/>
        <w:jc w:val="both"/>
        <w:rPr>
          <w:rFonts w:ascii="Times New Roman" w:eastAsia="Times New Roman" w:hAnsi="Times New Roman" w:cs="Times New Roman"/>
          <w:color w:val="201F1E"/>
          <w:sz w:val="24"/>
          <w:szCs w:val="24"/>
          <w:lang w:eastAsia="tr-TR"/>
        </w:rPr>
      </w:pPr>
      <w:r w:rsidRPr="00AB09CB">
        <w:rPr>
          <w:rFonts w:ascii="Times New Roman" w:hAnsi="Times New Roman" w:cs="Times New Roman"/>
          <w:sz w:val="24"/>
          <w:szCs w:val="24"/>
        </w:rPr>
        <w:t>5.</w:t>
      </w:r>
      <w:r w:rsidRPr="00AB09CB">
        <w:rPr>
          <w:rFonts w:ascii="Times New Roman" w:eastAsia="Times New Roman" w:hAnsi="Times New Roman" w:cs="Times New Roman"/>
          <w:color w:val="201F1E"/>
          <w:sz w:val="24"/>
          <w:szCs w:val="24"/>
          <w:lang w:eastAsia="tr-TR"/>
        </w:rPr>
        <w:t xml:space="preserve"> Raporda aynı zamanda, e – Rapor sisteminde yer alan işaretlemelerde, kategorik olarak yer alan şıkların tanımlama kısıtlığı içerdiği ve şıklar arasından en uygun olanın  işaretlendiğinin belirtilmesi uygun </w:t>
      </w:r>
      <w:bookmarkStart w:id="0" w:name="_GoBack"/>
      <w:bookmarkEnd w:id="0"/>
      <w:r w:rsidRPr="00AB09CB">
        <w:rPr>
          <w:rFonts w:ascii="Times New Roman" w:eastAsia="Times New Roman" w:hAnsi="Times New Roman" w:cs="Times New Roman"/>
          <w:color w:val="201F1E"/>
          <w:sz w:val="24"/>
          <w:szCs w:val="24"/>
          <w:lang w:eastAsia="tr-TR"/>
        </w:rPr>
        <w:t>olacaktır.</w:t>
      </w:r>
    </w:p>
    <w:p w14:paraId="389E971A" w14:textId="3717A4DA" w:rsidR="00E733C4" w:rsidRDefault="00E733C4" w:rsidP="00491138">
      <w:pPr>
        <w:spacing w:after="280" w:line="360" w:lineRule="auto"/>
        <w:ind w:firstLine="708"/>
        <w:jc w:val="both"/>
        <w:rPr>
          <w:rFonts w:ascii="Times New Roman" w:eastAsia="Times New Roman" w:hAnsi="Times New Roman" w:cs="Times New Roman"/>
          <w:color w:val="201F1E"/>
          <w:sz w:val="24"/>
          <w:szCs w:val="24"/>
          <w:lang w:eastAsia="tr-TR"/>
        </w:rPr>
      </w:pPr>
    </w:p>
    <w:p w14:paraId="549E9AB3" w14:textId="67B4A579" w:rsidR="00E733C4" w:rsidRPr="00E733C4" w:rsidRDefault="00E733C4" w:rsidP="00E733C4">
      <w:pPr>
        <w:suppressAutoHyphens w:val="0"/>
        <w:spacing w:after="0" w:line="240" w:lineRule="auto"/>
        <w:rPr>
          <w:rFonts w:ascii="Times New Roman" w:eastAsia="Times New Roman" w:hAnsi="Times New Roman" w:cs="Times New Roman"/>
          <w:b/>
          <w:color w:val="201F1E"/>
          <w:sz w:val="24"/>
          <w:szCs w:val="24"/>
          <w:lang w:eastAsia="tr-TR"/>
        </w:rPr>
      </w:pPr>
      <w:r w:rsidRPr="00E733C4">
        <w:rPr>
          <w:rFonts w:ascii="Times New Roman" w:eastAsia="Times New Roman" w:hAnsi="Times New Roman" w:cs="Times New Roman"/>
          <w:b/>
          <w:color w:val="201F1E"/>
          <w:sz w:val="24"/>
          <w:szCs w:val="24"/>
          <w:lang w:eastAsia="tr-TR"/>
        </w:rPr>
        <w:t>Noter İşlemleriyle İlgili Fiil Ehliyeti Raporları Konusunda Öneriler</w:t>
      </w:r>
      <w:r>
        <w:rPr>
          <w:rFonts w:ascii="Times New Roman" w:eastAsia="Times New Roman" w:hAnsi="Times New Roman" w:cs="Times New Roman"/>
          <w:b/>
          <w:color w:val="201F1E"/>
          <w:sz w:val="24"/>
          <w:szCs w:val="24"/>
          <w:lang w:eastAsia="tr-TR"/>
        </w:rPr>
        <w:t xml:space="preserve"> Görev Grubu</w:t>
      </w:r>
    </w:p>
    <w:p w14:paraId="211C01F5" w14:textId="77777777" w:rsidR="00E733C4" w:rsidRPr="00AB09CB" w:rsidRDefault="00E733C4" w:rsidP="00491138">
      <w:pPr>
        <w:spacing w:after="280" w:line="360" w:lineRule="auto"/>
        <w:ind w:firstLine="708"/>
        <w:jc w:val="both"/>
        <w:rPr>
          <w:rFonts w:ascii="Times New Roman" w:eastAsia="Times New Roman" w:hAnsi="Times New Roman" w:cs="Times New Roman"/>
          <w:color w:val="201F1E"/>
          <w:sz w:val="24"/>
          <w:szCs w:val="24"/>
          <w:lang w:eastAsia="tr-TR"/>
        </w:rPr>
      </w:pPr>
    </w:p>
    <w:p w14:paraId="4A79CE20" w14:textId="3AA0C3D8" w:rsidR="0095082F" w:rsidRPr="00E733C4" w:rsidRDefault="00E733C4" w:rsidP="00E733C4">
      <w:pPr>
        <w:spacing w:after="280" w:line="360" w:lineRule="auto"/>
        <w:jc w:val="both"/>
        <w:rPr>
          <w:rFonts w:ascii="Times New Roman" w:hAnsi="Times New Roman" w:cs="Times New Roman"/>
          <w:b/>
          <w:sz w:val="24"/>
          <w:szCs w:val="24"/>
        </w:rPr>
      </w:pPr>
      <w:r w:rsidRPr="00E733C4">
        <w:rPr>
          <w:rFonts w:ascii="Times New Roman" w:hAnsi="Times New Roman" w:cs="Times New Roman"/>
          <w:b/>
          <w:sz w:val="24"/>
          <w:szCs w:val="24"/>
        </w:rPr>
        <w:t xml:space="preserve">Dr. </w:t>
      </w:r>
      <w:r w:rsidR="0095082F" w:rsidRPr="00E733C4">
        <w:rPr>
          <w:rFonts w:ascii="Times New Roman" w:hAnsi="Times New Roman" w:cs="Times New Roman"/>
          <w:b/>
          <w:sz w:val="24"/>
          <w:szCs w:val="24"/>
        </w:rPr>
        <w:t>Hüseyin Güleç</w:t>
      </w:r>
    </w:p>
    <w:p w14:paraId="3DE5808F" w14:textId="218DD30E" w:rsidR="0095082F" w:rsidRPr="00E733C4" w:rsidRDefault="00E733C4" w:rsidP="00E733C4">
      <w:pPr>
        <w:spacing w:after="280" w:line="360" w:lineRule="auto"/>
        <w:jc w:val="both"/>
        <w:rPr>
          <w:rFonts w:ascii="Times New Roman" w:hAnsi="Times New Roman" w:cs="Times New Roman"/>
          <w:b/>
          <w:sz w:val="24"/>
          <w:szCs w:val="24"/>
        </w:rPr>
      </w:pPr>
      <w:r w:rsidRPr="00E733C4">
        <w:rPr>
          <w:rFonts w:ascii="Times New Roman" w:hAnsi="Times New Roman" w:cs="Times New Roman"/>
          <w:b/>
          <w:sz w:val="24"/>
          <w:szCs w:val="24"/>
        </w:rPr>
        <w:t xml:space="preserve">Dr. </w:t>
      </w:r>
      <w:proofErr w:type="spellStart"/>
      <w:r w:rsidR="0095082F" w:rsidRPr="00E733C4">
        <w:rPr>
          <w:rFonts w:ascii="Times New Roman" w:hAnsi="Times New Roman" w:cs="Times New Roman"/>
          <w:b/>
          <w:sz w:val="24"/>
          <w:szCs w:val="24"/>
        </w:rPr>
        <w:t>Burçhan</w:t>
      </w:r>
      <w:proofErr w:type="spellEnd"/>
      <w:r w:rsidR="0095082F" w:rsidRPr="00E733C4">
        <w:rPr>
          <w:rFonts w:ascii="Times New Roman" w:hAnsi="Times New Roman" w:cs="Times New Roman"/>
          <w:b/>
          <w:sz w:val="24"/>
          <w:szCs w:val="24"/>
        </w:rPr>
        <w:t xml:space="preserve"> Sözer</w:t>
      </w:r>
    </w:p>
    <w:p w14:paraId="6E88CB9C" w14:textId="6D82F156" w:rsidR="00415C72" w:rsidRPr="00E733C4" w:rsidRDefault="00E733C4" w:rsidP="00E733C4">
      <w:pPr>
        <w:spacing w:after="280" w:line="360" w:lineRule="auto"/>
        <w:jc w:val="both"/>
        <w:rPr>
          <w:rFonts w:ascii="Times New Roman" w:hAnsi="Times New Roman" w:cs="Times New Roman"/>
          <w:b/>
          <w:sz w:val="24"/>
          <w:szCs w:val="24"/>
        </w:rPr>
      </w:pPr>
      <w:r w:rsidRPr="00E733C4">
        <w:rPr>
          <w:rFonts w:ascii="Times New Roman" w:hAnsi="Times New Roman" w:cs="Times New Roman"/>
          <w:b/>
          <w:sz w:val="24"/>
          <w:szCs w:val="24"/>
        </w:rPr>
        <w:t xml:space="preserve">Dr. </w:t>
      </w:r>
      <w:r w:rsidR="0095082F" w:rsidRPr="00E733C4">
        <w:rPr>
          <w:rFonts w:ascii="Times New Roman" w:hAnsi="Times New Roman" w:cs="Times New Roman"/>
          <w:b/>
          <w:sz w:val="24"/>
          <w:szCs w:val="24"/>
        </w:rPr>
        <w:t>Dicle Dilay Demir</w:t>
      </w:r>
    </w:p>
    <w:sectPr w:rsidR="00415C72" w:rsidRPr="00E733C4">
      <w:pgSz w:w="11906" w:h="16838"/>
      <w:pgMar w:top="1417" w:right="1421" w:bottom="1417" w:left="1230" w:header="708" w:footer="708" w:gutter="0"/>
      <w:cols w:space="708"/>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A2"/>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E1"/>
    <w:rsid w:val="00053F95"/>
    <w:rsid w:val="000C44A3"/>
    <w:rsid w:val="00146795"/>
    <w:rsid w:val="001D1567"/>
    <w:rsid w:val="00235327"/>
    <w:rsid w:val="002C3857"/>
    <w:rsid w:val="002D25FB"/>
    <w:rsid w:val="002F6DB9"/>
    <w:rsid w:val="00354074"/>
    <w:rsid w:val="00380D56"/>
    <w:rsid w:val="003C54EF"/>
    <w:rsid w:val="00415C72"/>
    <w:rsid w:val="00491138"/>
    <w:rsid w:val="00505AB5"/>
    <w:rsid w:val="005530FA"/>
    <w:rsid w:val="00572AA3"/>
    <w:rsid w:val="005C7D4D"/>
    <w:rsid w:val="005E5513"/>
    <w:rsid w:val="00690310"/>
    <w:rsid w:val="00691F72"/>
    <w:rsid w:val="00840E73"/>
    <w:rsid w:val="00927308"/>
    <w:rsid w:val="0095082F"/>
    <w:rsid w:val="009E5279"/>
    <w:rsid w:val="00A225D8"/>
    <w:rsid w:val="00A565CF"/>
    <w:rsid w:val="00AA6866"/>
    <w:rsid w:val="00AC3C9A"/>
    <w:rsid w:val="00B216E1"/>
    <w:rsid w:val="00B34801"/>
    <w:rsid w:val="00B642A7"/>
    <w:rsid w:val="00B72EB2"/>
    <w:rsid w:val="00CA7BCB"/>
    <w:rsid w:val="00CB0EE9"/>
    <w:rsid w:val="00D42CF0"/>
    <w:rsid w:val="00E640C7"/>
    <w:rsid w:val="00E733C4"/>
    <w:rsid w:val="00EF0D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17C273"/>
  <w15:docId w15:val="{20CB788C-42E6-FE47-80B9-250A8FE8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Calibri" w:hAnsi="Calibri" w:cs="Tahoma"/>
      <w:color w:val="000000"/>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character" w:styleId="Vurgu">
    <w:name w:val="Emphasis"/>
    <w:qFormat/>
    <w:rPr>
      <w:i/>
      <w:iCs/>
    </w:rPr>
  </w:style>
  <w:style w:type="character" w:customStyle="1" w:styleId="Gl1">
    <w:name w:val="Güçlü1"/>
    <w:rPr>
      <w:b/>
      <w:bCs/>
    </w:rPr>
  </w:style>
  <w:style w:type="character" w:customStyle="1" w:styleId="stbilgiChar">
    <w:name w:val="Üstbilgi Char"/>
    <w:basedOn w:val="VarsaylanParagrafYazTipi1"/>
  </w:style>
  <w:style w:type="character" w:customStyle="1" w:styleId="AltbilgiChar">
    <w:name w:val="Altbilgi Char"/>
    <w:basedOn w:val="VarsaylanParagrafYazTipi1"/>
  </w:style>
  <w:style w:type="paragraph" w:customStyle="1" w:styleId="Balk">
    <w:name w:val="Başlık"/>
    <w:basedOn w:val="Normal"/>
    <w:next w:val="GvdeMetni"/>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Dizin">
    <w:name w:val="Dizin"/>
    <w:basedOn w:val="Normal"/>
    <w:pPr>
      <w:suppressLineNumbers/>
    </w:pPr>
    <w:rPr>
      <w:rFonts w:cs="Lucida Sans"/>
    </w:rPr>
  </w:style>
  <w:style w:type="paragraph" w:customStyle="1" w:styleId="Standard">
    <w:name w:val="Standard"/>
    <w:pPr>
      <w:suppressAutoHyphens/>
      <w:spacing w:after="200" w:line="276" w:lineRule="auto"/>
      <w:textAlignment w:val="baseline"/>
    </w:pPr>
    <w:rPr>
      <w:rFonts w:ascii="Calibri" w:eastAsia="Lucida Sans Unicode" w:hAnsi="Calibri" w:cs="Tahoma"/>
      <w:kern w:val="2"/>
      <w:sz w:val="22"/>
      <w:szCs w:val="22"/>
      <w:lang w:eastAsia="en-US"/>
    </w:rPr>
  </w:style>
  <w:style w:type="paragraph" w:styleId="NormalWeb">
    <w:name w:val="Normal (Web)"/>
    <w:basedOn w:val="Normal"/>
    <w:pPr>
      <w:spacing w:before="280" w:after="280" w:line="240" w:lineRule="auto"/>
    </w:pPr>
    <w:rPr>
      <w:rFonts w:ascii="Times New Roman" w:eastAsia="Times New Roman" w:hAnsi="Times New Roman" w:cs="Times New Roman"/>
      <w:sz w:val="24"/>
      <w:szCs w:val="24"/>
      <w:lang w:eastAsia="tr-TR"/>
    </w:rPr>
  </w:style>
  <w:style w:type="paragraph" w:customStyle="1" w:styleId="ListeParagraf1">
    <w:name w:val="Liste Paragraf1"/>
    <w:basedOn w:val="Normal"/>
    <w:pPr>
      <w:ind w:left="720"/>
      <w:contextualSpacing/>
    </w:pPr>
  </w:style>
  <w:style w:type="paragraph" w:customStyle="1" w:styleId="Default">
    <w:name w:val="Default"/>
    <w:pPr>
      <w:suppressAutoHyphens/>
    </w:pPr>
    <w:rPr>
      <w:rFonts w:eastAsia="Calibri"/>
      <w:color w:val="000000"/>
      <w:sz w:val="24"/>
      <w:szCs w:val="24"/>
      <w:lang w:eastAsia="en-US"/>
    </w:rPr>
  </w:style>
  <w:style w:type="paragraph" w:customStyle="1" w:styleId="stvealtbilgi">
    <w:name w:val="Üst ve alt bilgi"/>
    <w:basedOn w:val="Normal"/>
  </w:style>
  <w:style w:type="paragraph" w:styleId="stBilgi">
    <w:name w:val="header"/>
    <w:basedOn w:val="Normal"/>
    <w:pPr>
      <w:tabs>
        <w:tab w:val="center" w:pos="4536"/>
        <w:tab w:val="right" w:pos="9072"/>
      </w:tabs>
      <w:spacing w:after="0" w:line="240" w:lineRule="auto"/>
    </w:pPr>
  </w:style>
  <w:style w:type="paragraph" w:styleId="AltBilgi">
    <w:name w:val="footer"/>
    <w:basedOn w:val="Normal"/>
    <w:pPr>
      <w:tabs>
        <w:tab w:val="center" w:pos="4536"/>
        <w:tab w:val="right" w:pos="9072"/>
      </w:tabs>
      <w:spacing w:after="0" w:line="240" w:lineRule="auto"/>
    </w:pPr>
  </w:style>
  <w:style w:type="paragraph" w:customStyle="1" w:styleId="Tabloerii">
    <w:name w:val="Tablo İçeriği"/>
    <w:basedOn w:val="Normal"/>
    <w:pPr>
      <w:suppressLineNumbers/>
    </w:pPr>
  </w:style>
  <w:style w:type="paragraph" w:styleId="BalonMetni">
    <w:name w:val="Balloon Text"/>
    <w:basedOn w:val="Normal"/>
    <w:link w:val="BalonMetniChar"/>
    <w:uiPriority w:val="99"/>
    <w:semiHidden/>
    <w:unhideWhenUsed/>
    <w:rsid w:val="0095082F"/>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5082F"/>
    <w:rPr>
      <w:rFonts w:eastAsia="Calibri"/>
      <w:color w:val="000000"/>
      <w:sz w:val="18"/>
      <w:szCs w:val="18"/>
      <w:lang w:eastAsia="en-US"/>
    </w:rPr>
  </w:style>
  <w:style w:type="character" w:styleId="AklamaBavurusu">
    <w:name w:val="annotation reference"/>
    <w:basedOn w:val="VarsaylanParagrafYazTipi"/>
    <w:uiPriority w:val="99"/>
    <w:semiHidden/>
    <w:unhideWhenUsed/>
    <w:rsid w:val="00AA6866"/>
    <w:rPr>
      <w:sz w:val="16"/>
      <w:szCs w:val="16"/>
    </w:rPr>
  </w:style>
  <w:style w:type="paragraph" w:styleId="AklamaMetni">
    <w:name w:val="annotation text"/>
    <w:basedOn w:val="Normal"/>
    <w:link w:val="AklamaMetniChar"/>
    <w:uiPriority w:val="99"/>
    <w:semiHidden/>
    <w:unhideWhenUsed/>
    <w:rsid w:val="00AA686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A6866"/>
    <w:rPr>
      <w:rFonts w:ascii="Calibri" w:eastAsia="Calibri" w:hAnsi="Calibri" w:cs="Tahoma"/>
      <w:color w:val="000000"/>
      <w:lang w:eastAsia="en-US"/>
    </w:rPr>
  </w:style>
  <w:style w:type="paragraph" w:styleId="AklamaKonusu">
    <w:name w:val="annotation subject"/>
    <w:basedOn w:val="AklamaMetni"/>
    <w:next w:val="AklamaMetni"/>
    <w:link w:val="AklamaKonusuChar"/>
    <w:uiPriority w:val="99"/>
    <w:semiHidden/>
    <w:unhideWhenUsed/>
    <w:rsid w:val="00AA6866"/>
    <w:rPr>
      <w:b/>
      <w:bCs/>
    </w:rPr>
  </w:style>
  <w:style w:type="character" w:customStyle="1" w:styleId="AklamaKonusuChar">
    <w:name w:val="Açıklama Konusu Char"/>
    <w:basedOn w:val="AklamaMetniChar"/>
    <w:link w:val="AklamaKonusu"/>
    <w:uiPriority w:val="99"/>
    <w:semiHidden/>
    <w:rsid w:val="00AA6866"/>
    <w:rPr>
      <w:rFonts w:ascii="Calibri" w:eastAsia="Calibri" w:hAnsi="Calibri" w:cs="Tahoma"/>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94100">
      <w:bodyDiv w:val="1"/>
      <w:marLeft w:val="0"/>
      <w:marRight w:val="0"/>
      <w:marTop w:val="0"/>
      <w:marBottom w:val="0"/>
      <w:divBdr>
        <w:top w:val="none" w:sz="0" w:space="0" w:color="auto"/>
        <w:left w:val="none" w:sz="0" w:space="0" w:color="auto"/>
        <w:bottom w:val="none" w:sz="0" w:space="0" w:color="auto"/>
        <w:right w:val="none" w:sz="0" w:space="0" w:color="auto"/>
      </w:divBdr>
    </w:div>
    <w:div w:id="129322300">
      <w:bodyDiv w:val="1"/>
      <w:marLeft w:val="0"/>
      <w:marRight w:val="0"/>
      <w:marTop w:val="0"/>
      <w:marBottom w:val="0"/>
      <w:divBdr>
        <w:top w:val="none" w:sz="0" w:space="0" w:color="auto"/>
        <w:left w:val="none" w:sz="0" w:space="0" w:color="auto"/>
        <w:bottom w:val="none" w:sz="0" w:space="0" w:color="auto"/>
        <w:right w:val="none" w:sz="0" w:space="0" w:color="auto"/>
      </w:divBdr>
    </w:div>
    <w:div w:id="1936479189">
      <w:bodyDiv w:val="1"/>
      <w:marLeft w:val="0"/>
      <w:marRight w:val="0"/>
      <w:marTop w:val="0"/>
      <w:marBottom w:val="0"/>
      <w:divBdr>
        <w:top w:val="none" w:sz="0" w:space="0" w:color="auto"/>
        <w:left w:val="none" w:sz="0" w:space="0" w:color="auto"/>
        <w:bottom w:val="none" w:sz="0" w:space="0" w:color="auto"/>
        <w:right w:val="none" w:sz="0" w:space="0" w:color="auto"/>
      </w:divBdr>
      <w:divsChild>
        <w:div w:id="124206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B87CC-A786-0C42-871B-2A0AD535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4141</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Burchan Sozer</dc:creator>
  <cp:lastModifiedBy>Microsoft Office User</cp:lastModifiedBy>
  <cp:revision>2</cp:revision>
  <cp:lastPrinted>1995-11-21T14:41:00Z</cp:lastPrinted>
  <dcterms:created xsi:type="dcterms:W3CDTF">2020-12-27T20:43:00Z</dcterms:created>
  <dcterms:modified xsi:type="dcterms:W3CDTF">2020-12-27T20:43:00Z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